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F7" w:rsidRDefault="00497EF7" w:rsidP="00497EF7">
      <w:pPr>
        <w:spacing w:before="100" w:beforeAutospacing="1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Памятка для воспитателей.</w:t>
      </w:r>
    </w:p>
    <w:p w:rsidR="00497EF7" w:rsidRDefault="00497EF7" w:rsidP="00497EF7">
      <w:pPr>
        <w:spacing w:before="100" w:beforeAutospacing="1"/>
        <w:jc w:val="center"/>
      </w:pPr>
      <w:r>
        <w:rPr>
          <w:b/>
          <w:bCs/>
          <w:sz w:val="28"/>
          <w:szCs w:val="28"/>
        </w:rPr>
        <w:t xml:space="preserve">Система оздоровительной работы </w:t>
      </w:r>
    </w:p>
    <w:tbl>
      <w:tblPr>
        <w:tblW w:w="480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"/>
        <w:gridCol w:w="3083"/>
        <w:gridCol w:w="5611"/>
      </w:tblGrid>
      <w:tr w:rsidR="00497EF7" w:rsidTr="0057274A">
        <w:trPr>
          <w:tblCellSpacing w:w="22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Разделы и направления работы.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Формы работы.</w:t>
            </w:r>
          </w:p>
        </w:tc>
      </w:tr>
      <w:tr w:rsidR="00497EF7" w:rsidTr="0057274A">
        <w:trPr>
          <w:tblCellSpacing w:w="22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вариативных режимов дня и пребывания ребенка в ДОУ.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Типовой режим дня по возрастным группам.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Щадящий режим дня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Скорректированный режим дня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Оздоровительный режим дня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режим дня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учебной нагрузки </w:t>
            </w:r>
          </w:p>
        </w:tc>
      </w:tr>
      <w:tr w:rsidR="00497EF7" w:rsidTr="0057274A">
        <w:trPr>
          <w:tblCellSpacing w:w="22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Психологическое сопровождение развития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психологически комфортного климата в ДОУ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педагогами положительной эмоциональной мотивации всех видов детской деятельности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Личностно-ориентированный стиль взаимодействия педагогов и специалистов с детьми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основ коммуникативной деятельности у детей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Диагностика и коррекция развития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- медико-педагогическая поддержка ребенка в адаптационный период. </w:t>
            </w:r>
          </w:p>
        </w:tc>
      </w:tr>
      <w:tr w:rsidR="00497EF7" w:rsidTr="0057274A">
        <w:trPr>
          <w:tblCellSpacing w:w="22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Разнообразные виды организации режима двигательной активности ребенка: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Регламентированная деятельность.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Частично регламентированная деятельность.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Нерегламентированная деятельность 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 Утренняя гимнастика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Физкультминутки, </w:t>
            </w:r>
            <w:proofErr w:type="spellStart"/>
            <w:r>
              <w:rPr>
                <w:lang w:eastAsia="en-US"/>
              </w:rPr>
              <w:t>физкультпаузы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Динамические переменки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Физкультурные занятия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Физические упражнения после сна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Спортивные праздники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игры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Подвижные игры на воздухе и в помещении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Оздоровительный бег на воздухе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досуги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Дни здоровья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ЛФК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Подгрупповые и индивидуальные занятия с варьированием физической нагрузки с учетом исходного уровня здоровья, двигательной активности детей.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двигательная деятельность детей в помещении и на прогулке. </w:t>
            </w:r>
          </w:p>
        </w:tc>
      </w:tr>
      <w:tr w:rsidR="00497EF7" w:rsidTr="0057274A">
        <w:trPr>
          <w:tblCellSpacing w:w="22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 работы с детьми по формированию основ гигиенических знаний и здорового образа жизни.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представлений и навыков здорового образа жизни и поддержания здоровья в рамках программы "Основы безопасности жизнедеятельность"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общих и индивидуальных гигиенических навыков, интереса и любви к физической активности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основ безопасности жизнедеятельности </w:t>
            </w:r>
          </w:p>
        </w:tc>
      </w:tr>
      <w:tr w:rsidR="00497EF7" w:rsidTr="0057274A">
        <w:trPr>
          <w:tblCellSpacing w:w="22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питания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Сбалансированное питание в соответствии с действующими натуральными нормами (группы с 12-ти часовым пребыванием)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Индивидуальное коррекционное питание в соответствии с соматической патологией. </w:t>
            </w:r>
          </w:p>
        </w:tc>
      </w:tr>
      <w:tr w:rsidR="00497EF7" w:rsidTr="0057274A">
        <w:trPr>
          <w:tblCellSpacing w:w="22" w:type="dxa"/>
        </w:trPr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Оздоровительное и лечебно-профилактическое сопровождение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Профилактические мероприятия</w:t>
            </w:r>
            <w:r>
              <w:rPr>
                <w:lang w:eastAsia="en-US"/>
              </w:rPr>
              <w:br/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Коррекционные мероприятия.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Общеукрепляющие мероприятия </w:t>
            </w:r>
          </w:p>
        </w:tc>
        <w:tc>
          <w:tcPr>
            <w:tcW w:w="3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Нетрадиционные дыхательные комплексы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Витаминопрофилактический</w:t>
            </w:r>
            <w:proofErr w:type="spellEnd"/>
            <w:r>
              <w:rPr>
                <w:lang w:eastAsia="en-US"/>
              </w:rPr>
              <w:t xml:space="preserve"> комплекс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Коррекция адаптационных нарушений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сезонных обострений хронической патологии: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витаминопрофилактика</w:t>
            </w:r>
            <w:proofErr w:type="spellEnd"/>
            <w:r>
              <w:rPr>
                <w:lang w:eastAsia="en-US"/>
              </w:rPr>
              <w:t xml:space="preserve"> сезонных обострений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Закаливание естественными физическими факторами: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режим теплового комфорта в выборе одежды для пребывания в группе, на занятиях по физической культуре, во время прогулок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режим проветривания и оптимизации вентиляции во время дневного сна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местные и общие воздушные ванны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свето</w:t>
            </w:r>
            <w:proofErr w:type="spellEnd"/>
            <w:r>
              <w:rPr>
                <w:lang w:eastAsia="en-US"/>
              </w:rPr>
              <w:t xml:space="preserve"> - воздушные</w:t>
            </w:r>
            <w:proofErr w:type="gramEnd"/>
            <w:r>
              <w:rPr>
                <w:lang w:eastAsia="en-US"/>
              </w:rPr>
              <w:t xml:space="preserve"> ванны и солнечные ванны в </w:t>
            </w:r>
            <w:proofErr w:type="spellStart"/>
            <w:r>
              <w:rPr>
                <w:lang w:eastAsia="en-US"/>
              </w:rPr>
              <w:t>весенне</w:t>
            </w:r>
            <w:proofErr w:type="spellEnd"/>
            <w:r>
              <w:rPr>
                <w:lang w:eastAsia="en-US"/>
              </w:rPr>
              <w:t xml:space="preserve"> - летний сезон, полоскание полости рта и горла водой комнатной температуры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термотерапевтические</w:t>
            </w:r>
            <w:proofErr w:type="spellEnd"/>
            <w:r>
              <w:rPr>
                <w:lang w:eastAsia="en-US"/>
              </w:rPr>
              <w:t xml:space="preserve"> процедуры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Диспансеризация: </w:t>
            </w:r>
          </w:p>
          <w:p w:rsidR="00497EF7" w:rsidRDefault="00497EF7" w:rsidP="0057274A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раза в год профилактические осмотры детей старших возрастных групп </w:t>
            </w:r>
          </w:p>
        </w:tc>
      </w:tr>
    </w:tbl>
    <w:p w:rsidR="00497EF7" w:rsidRDefault="00497EF7" w:rsidP="00497EF7"/>
    <w:p w:rsidR="005D3734" w:rsidRDefault="005D3734"/>
    <w:sectPr w:rsidR="005D3734" w:rsidSect="00EB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7"/>
    <w:rsid w:val="00497EF7"/>
    <w:rsid w:val="00542633"/>
    <w:rsid w:val="005D3734"/>
    <w:rsid w:val="0076385B"/>
    <w:rsid w:val="00CB20F9"/>
    <w:rsid w:val="00EE4291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DtSd</cp:lastModifiedBy>
  <cp:revision>2</cp:revision>
  <dcterms:created xsi:type="dcterms:W3CDTF">2017-01-13T11:50:00Z</dcterms:created>
  <dcterms:modified xsi:type="dcterms:W3CDTF">2017-01-13T11:50:00Z</dcterms:modified>
</cp:coreProperties>
</file>